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1921" w14:textId="77777777" w:rsidR="00C02D57" w:rsidRDefault="00C02D57" w:rsidP="00C02D57">
      <w:pPr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Střední odborná škola sociální svaté Zdislavy</w:t>
      </w:r>
    </w:p>
    <w:p w14:paraId="7381FB46" w14:textId="77777777" w:rsidR="00C02D57" w:rsidRDefault="00C02D57" w:rsidP="00C02D57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Ječná 33, 120 00 Praha 2</w:t>
      </w:r>
    </w:p>
    <w:p w14:paraId="5C91A909" w14:textId="77777777" w:rsidR="00C02D57" w:rsidRDefault="00C02D57" w:rsidP="00C02D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Přehled témat k praktické maturitní zkoušce</w:t>
      </w:r>
    </w:p>
    <w:p w14:paraId="5B0E9ACE" w14:textId="77777777" w:rsidR="00C02D57" w:rsidRDefault="00C02D57" w:rsidP="00C02D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Obor: Sociální činnost</w:t>
      </w:r>
    </w:p>
    <w:p w14:paraId="5A55B730" w14:textId="769F1AC9" w:rsidR="00C02D57" w:rsidRDefault="00C02D57" w:rsidP="00C02D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Předmět: </w:t>
      </w:r>
      <w:r w:rsidRPr="00357E73">
        <w:rPr>
          <w:b/>
          <w:sz w:val="28"/>
          <w:szCs w:val="28"/>
          <w:highlight w:val="yellow"/>
          <w:u w:val="single"/>
        </w:rPr>
        <w:t>Péče o děti a dospělé</w:t>
      </w:r>
      <w:r w:rsidR="00357E73">
        <w:rPr>
          <w:b/>
          <w:sz w:val="28"/>
          <w:szCs w:val="28"/>
          <w:u w:val="single"/>
        </w:rPr>
        <w:t>– zařízení pro dospělé</w:t>
      </w:r>
    </w:p>
    <w:p w14:paraId="642410D5" w14:textId="77777777" w:rsidR="00357E73" w:rsidRDefault="00C02D57" w:rsidP="00357E73">
      <w:pPr>
        <w:jc w:val="both"/>
      </w:pPr>
      <w:r>
        <w:rPr>
          <w:b/>
          <w:sz w:val="28"/>
          <w:szCs w:val="28"/>
          <w:u w:val="single"/>
        </w:rPr>
        <w:t>Školní rok: 2024/2025</w:t>
      </w:r>
      <w:r w:rsidR="00357E73">
        <w:rPr>
          <w:bCs/>
          <w:sz w:val="28"/>
          <w:szCs w:val="28"/>
        </w:rPr>
        <w:tab/>
      </w:r>
      <w:r w:rsidR="00357E73">
        <w:rPr>
          <w:bCs/>
          <w:sz w:val="28"/>
          <w:szCs w:val="28"/>
        </w:rPr>
        <w:tab/>
      </w:r>
      <w:r w:rsidR="00357E73">
        <w:t xml:space="preserve">Vypracovala: Bc. Milada </w:t>
      </w:r>
      <w:proofErr w:type="spellStart"/>
      <w:r w:rsidR="00357E73">
        <w:t>Zákostelná</w:t>
      </w:r>
      <w:proofErr w:type="spellEnd"/>
      <w:r w:rsidR="00357E73">
        <w:t>, Mgr. Jaroslava Hrušková</w:t>
      </w:r>
    </w:p>
    <w:p w14:paraId="027A53A8" w14:textId="53662C99" w:rsidR="001A5729" w:rsidRPr="00357E73" w:rsidRDefault="00C02D57" w:rsidP="00357E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29E80988" w14:textId="77777777" w:rsidR="001A5729" w:rsidRDefault="001A5729" w:rsidP="00ED143A">
      <w:pPr>
        <w:numPr>
          <w:ilvl w:val="0"/>
          <w:numId w:val="19"/>
        </w:numPr>
        <w:ind w:left="647" w:hanging="284"/>
        <w:jc w:val="both"/>
      </w:pPr>
      <w:r>
        <w:t>Druhy sociálních zařízení pro dospělé</w:t>
      </w:r>
      <w:r w:rsidR="00D9385B">
        <w:t xml:space="preserve"> – </w:t>
      </w:r>
      <w:r>
        <w:t xml:space="preserve">možní zřizovatelé, rozsah poskytované péče, formy pobytu, zdravotní postižení vylučující přijetí do domova </w:t>
      </w:r>
      <w:r w:rsidR="00F62325">
        <w:t>seniorů</w:t>
      </w:r>
      <w:r>
        <w:t>, denní režim dospělých klientů, možnosti aktivit ve volném čase</w:t>
      </w:r>
    </w:p>
    <w:p w14:paraId="45C27469" w14:textId="77777777" w:rsidR="001A5729" w:rsidRPr="00ED143A" w:rsidRDefault="001A5729" w:rsidP="00ED143A">
      <w:pPr>
        <w:tabs>
          <w:tab w:val="left" w:pos="426"/>
        </w:tabs>
        <w:ind w:left="363"/>
        <w:jc w:val="both"/>
        <w:rPr>
          <w:sz w:val="12"/>
          <w:szCs w:val="12"/>
        </w:rPr>
      </w:pPr>
    </w:p>
    <w:p w14:paraId="1237DEEA" w14:textId="1E1D411D" w:rsidR="00D9385B" w:rsidRDefault="001A5729" w:rsidP="00ED143A">
      <w:pPr>
        <w:numPr>
          <w:ilvl w:val="0"/>
          <w:numId w:val="19"/>
        </w:numPr>
        <w:spacing w:after="120"/>
        <w:ind w:left="709" w:hanging="346"/>
        <w:jc w:val="both"/>
      </w:pPr>
      <w:r>
        <w:t>Etika v</w:t>
      </w:r>
      <w:r w:rsidR="00D9385B">
        <w:t> </w:t>
      </w:r>
      <w:r>
        <w:t>pečovatelství</w:t>
      </w:r>
      <w:r w:rsidR="00D9385B">
        <w:t xml:space="preserve"> –</w:t>
      </w:r>
      <w:r>
        <w:t xml:space="preserve"> principy, význam; osobnost pečovatelky, desatero dobré pečovatelky</w:t>
      </w:r>
      <w:r w:rsidR="00D9385B">
        <w:t xml:space="preserve">, </w:t>
      </w:r>
      <w:r w:rsidR="000E4883">
        <w:t xml:space="preserve">duševní hygiena pečovatelky, stres a stresory, </w:t>
      </w:r>
      <w:r w:rsidR="00D9385B">
        <w:t>syndrom vyhoření a jeho prevence</w:t>
      </w:r>
    </w:p>
    <w:p w14:paraId="42579D14" w14:textId="127BE582" w:rsidR="00D9385B" w:rsidRDefault="000E4883" w:rsidP="00ED143A">
      <w:pPr>
        <w:numPr>
          <w:ilvl w:val="0"/>
          <w:numId w:val="19"/>
        </w:numPr>
        <w:spacing w:after="120"/>
        <w:ind w:left="709" w:hanging="346"/>
        <w:jc w:val="both"/>
      </w:pPr>
      <w:r>
        <w:t xml:space="preserve">Komunita a komunitní péče </w:t>
      </w:r>
      <w:r w:rsidR="00F407F6">
        <w:t>–</w:t>
      </w:r>
      <w:r>
        <w:t xml:space="preserve"> </w:t>
      </w:r>
      <w:r w:rsidR="00F407F6">
        <w:t>charakteristika, zaměření a poslání komunitní péče, faktory ovlivňující rozšíření komunitní péče, vybrané sociální služby v rámci komunitní péče, alternativní formy péče</w:t>
      </w:r>
    </w:p>
    <w:p w14:paraId="3631EE65" w14:textId="77777777" w:rsidR="00D9385B" w:rsidRDefault="00D9385B" w:rsidP="00ED143A">
      <w:pPr>
        <w:numPr>
          <w:ilvl w:val="0"/>
          <w:numId w:val="19"/>
        </w:numPr>
        <w:spacing w:after="120"/>
        <w:ind w:left="709" w:hanging="346"/>
        <w:jc w:val="both"/>
      </w:pPr>
      <w:r>
        <w:t>Vedení sociální</w:t>
      </w:r>
      <w:r w:rsidR="00F62325">
        <w:t xml:space="preserve"> a pečovatelské dokumentace – v</w:t>
      </w:r>
      <w:r>
        <w:t>ýznam, formy dokumentace, provádění dílčího šetření před nástupem klienta do sociálního zařízení</w:t>
      </w:r>
      <w:r w:rsidR="00FF4CEA">
        <w:t>, dodržování povinné mlčenlivosti, ochrana dat klienta</w:t>
      </w:r>
    </w:p>
    <w:p w14:paraId="1AF01F62" w14:textId="24852ED8" w:rsidR="00B760A9" w:rsidRDefault="00FF4CEA" w:rsidP="00ED143A">
      <w:pPr>
        <w:numPr>
          <w:ilvl w:val="0"/>
          <w:numId w:val="19"/>
        </w:numPr>
        <w:ind w:left="647" w:hanging="284"/>
        <w:jc w:val="both"/>
      </w:pPr>
      <w:r>
        <w:t>Charakteristické změny ve stáří – fyzické, psychické, sociální; těžiště ošetřovatelské péč</w:t>
      </w:r>
      <w:r w:rsidR="004B0DE2">
        <w:t>e</w:t>
      </w:r>
      <w:r w:rsidR="00EC075F">
        <w:t xml:space="preserve"> </w:t>
      </w:r>
      <w:r w:rsidR="00A60210">
        <w:br/>
      </w:r>
      <w:r w:rsidR="00EC075F">
        <w:t>o</w:t>
      </w:r>
      <w:r>
        <w:t xml:space="preserve"> seniory a dlouhodobě nemocné, pečovatelská činnost v oblasti hygieny, výživy, vyprazdňování, možnosti aktivizace klienta</w:t>
      </w:r>
    </w:p>
    <w:p w14:paraId="2462D788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1672F8A9" w14:textId="1581F8F7" w:rsidR="00B760A9" w:rsidRDefault="00B760A9" w:rsidP="00ED143A">
      <w:pPr>
        <w:numPr>
          <w:ilvl w:val="0"/>
          <w:numId w:val="19"/>
        </w:numPr>
        <w:ind w:left="647" w:hanging="284"/>
        <w:jc w:val="both"/>
      </w:pPr>
      <w:r>
        <w:t>Nemoc a její odlišnost od zdraví – pojmy zdraví a nemoc, subjektivní a objektivní příznaky nemocí, zevní a vnitřní příčiny nemocí, průběh a stadia nemoci</w:t>
      </w:r>
      <w:r w:rsidR="00564ECF">
        <w:t>, negativní reakce na nemoc</w:t>
      </w:r>
      <w:r>
        <w:t xml:space="preserve"> </w:t>
      </w:r>
    </w:p>
    <w:p w14:paraId="3638D174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2758D603" w14:textId="75888FC8" w:rsidR="00FF4CEA" w:rsidRDefault="00B760A9" w:rsidP="00ED143A">
      <w:pPr>
        <w:numPr>
          <w:ilvl w:val="0"/>
          <w:numId w:val="19"/>
        </w:numPr>
        <w:ind w:left="647" w:hanging="284"/>
        <w:jc w:val="both"/>
      </w:pPr>
      <w:r>
        <w:t>Vztah mezi tělesnou a duševní stránkou nemoci – pojem psychosomatika a její pojetí, faktory, které mohou mít vliv na vznik a průběh onemocnění, léčba psychosomatických onemocnění</w:t>
      </w:r>
    </w:p>
    <w:p w14:paraId="1300F0BB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09F1C1D5" w14:textId="26D10A88" w:rsidR="00C30488" w:rsidRDefault="00FF4CEA" w:rsidP="00ED143A">
      <w:pPr>
        <w:numPr>
          <w:ilvl w:val="0"/>
          <w:numId w:val="19"/>
        </w:numPr>
        <w:ind w:left="647" w:hanging="284"/>
        <w:jc w:val="both"/>
      </w:pPr>
      <w:r>
        <w:t>Zvláštnosti péče o imobilního klienta – imobilizační syndrom, projevy v krevním oběhu, dýchacím systému, v pohybovém aparátu a zažívacím traktu, změny na kůži, prevence imobilizačního syndromu</w:t>
      </w:r>
    </w:p>
    <w:p w14:paraId="3C8DBD54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1AA5ADEC" w14:textId="5A507EF4" w:rsidR="00444D68" w:rsidRDefault="00564ECF" w:rsidP="00ED143A">
      <w:pPr>
        <w:numPr>
          <w:ilvl w:val="0"/>
          <w:numId w:val="19"/>
        </w:numPr>
        <w:ind w:left="647" w:hanging="284"/>
        <w:jc w:val="both"/>
      </w:pPr>
      <w:r>
        <w:t>Smyslově</w:t>
      </w:r>
      <w:r w:rsidR="00A367C1">
        <w:t xml:space="preserve"> </w:t>
      </w:r>
      <w:r>
        <w:t>postižený</w:t>
      </w:r>
      <w:r w:rsidR="00A367C1">
        <w:t xml:space="preserve"> klient –</w:t>
      </w:r>
      <w:r>
        <w:t xml:space="preserve"> druhy smyslových postižení, specifika komunikace a péče o tyto klienty</w:t>
      </w:r>
      <w:r w:rsidR="00A367C1">
        <w:t>,</w:t>
      </w:r>
      <w:r w:rsidR="00C30488">
        <w:t xml:space="preserve"> </w:t>
      </w:r>
      <w:r>
        <w:t xml:space="preserve">speciální pomůcky, </w:t>
      </w:r>
      <w:r w:rsidR="00C30488">
        <w:t>integrovaný systém péče, chráněné bydlení</w:t>
      </w:r>
    </w:p>
    <w:p w14:paraId="5D234B35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0A3BB92B" w14:textId="2357EFC8" w:rsidR="004B0DE2" w:rsidRDefault="004B0DE2" w:rsidP="00ED143A">
      <w:pPr>
        <w:numPr>
          <w:ilvl w:val="0"/>
          <w:numId w:val="19"/>
        </w:numPr>
        <w:ind w:left="647" w:hanging="284"/>
        <w:jc w:val="both"/>
      </w:pPr>
      <w:r>
        <w:t xml:space="preserve">Péče o umírající – zásady kontaktu s umírajícím, verbální a neverbální komunikace, etický přístup, význam osobního kontaktu s umírajícím, </w:t>
      </w:r>
      <w:r w:rsidR="00354ABC">
        <w:t xml:space="preserve">paliativní péče, </w:t>
      </w:r>
      <w:r>
        <w:t>jisté a nejisté známky smrti</w:t>
      </w:r>
    </w:p>
    <w:p w14:paraId="7F96996E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6E52D5E4" w14:textId="72D6A79B" w:rsidR="003F3BD7" w:rsidRDefault="00EC075F" w:rsidP="00ED143A">
      <w:pPr>
        <w:numPr>
          <w:ilvl w:val="0"/>
          <w:numId w:val="19"/>
        </w:numPr>
        <w:ind w:left="647" w:hanging="284"/>
        <w:jc w:val="both"/>
      </w:pPr>
      <w:r>
        <w:t>Metody sledování klienta – pozorování, rozhovor,</w:t>
      </w:r>
      <w:r w:rsidR="002470FC">
        <w:t xml:space="preserve"> možn</w:t>
      </w:r>
      <w:r>
        <w:t>osti využití pozorování</w:t>
      </w:r>
      <w:r w:rsidR="00D96F23">
        <w:t xml:space="preserve"> v</w:t>
      </w:r>
      <w:r w:rsidR="002470FC">
        <w:t xml:space="preserve"> pečovatelské činnosti, pravidla vedení rozhovoru, využití v péči o klienta</w:t>
      </w:r>
    </w:p>
    <w:p w14:paraId="2FE8C73E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2C362828" w14:textId="04D3E326" w:rsidR="00D96F23" w:rsidRDefault="00EC075F" w:rsidP="00ED143A">
      <w:pPr>
        <w:numPr>
          <w:ilvl w:val="0"/>
          <w:numId w:val="19"/>
        </w:numPr>
        <w:ind w:left="647" w:hanging="284"/>
        <w:jc w:val="both"/>
      </w:pPr>
      <w:r>
        <w:t xml:space="preserve">Péče o odpočinek a spánek – poruchy spánku, faktory ovlivňující spánek, příčiny nespavosti klienta ve zdravotnickém a </w:t>
      </w:r>
      <w:r w:rsidR="003F3BD7">
        <w:t>sociálním zařízení, možnosti zajištění kvalitního spánku klienta, aktivní odpočinek</w:t>
      </w:r>
    </w:p>
    <w:p w14:paraId="4FBDDE01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43A155C2" w14:textId="6A6FAF44" w:rsidR="00EC075F" w:rsidRDefault="00C76DA1" w:rsidP="00ED143A">
      <w:pPr>
        <w:numPr>
          <w:ilvl w:val="0"/>
          <w:numId w:val="19"/>
        </w:numPr>
        <w:ind w:left="647" w:hanging="284"/>
        <w:jc w:val="both"/>
      </w:pPr>
      <w:r>
        <w:t>Prevence nozokomiálních nákaz</w:t>
      </w:r>
      <w:r w:rsidR="00AC4912">
        <w:t xml:space="preserve"> –</w:t>
      </w:r>
      <w:r>
        <w:t xml:space="preserve"> definice, druhy nákaz, příčiny vzniku, zásady při</w:t>
      </w:r>
      <w:r w:rsidR="00AC4912">
        <w:t xml:space="preserve"> prevenci vzniku nozokomiálních nákaz</w:t>
      </w:r>
      <w:r w:rsidR="00224236">
        <w:t>, zásady zacházení s prádlem</w:t>
      </w:r>
      <w:r>
        <w:t xml:space="preserve"> </w:t>
      </w:r>
    </w:p>
    <w:p w14:paraId="59A3A94E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51F97769" w14:textId="38DFF437" w:rsidR="00EC075F" w:rsidRDefault="00C76DA1" w:rsidP="00ED143A">
      <w:pPr>
        <w:numPr>
          <w:ilvl w:val="0"/>
          <w:numId w:val="19"/>
        </w:numPr>
        <w:ind w:left="647" w:hanging="284"/>
        <w:jc w:val="both"/>
      </w:pPr>
      <w:r>
        <w:t>Dezinfekce – vymezení pojmu, zásady pro provádění</w:t>
      </w:r>
      <w:r w:rsidR="00AC4912">
        <w:t xml:space="preserve"> de</w:t>
      </w:r>
      <w:r>
        <w:t>sinfekce,</w:t>
      </w:r>
      <w:r w:rsidR="00AC4912">
        <w:t xml:space="preserve"> způsoby dezinfekce pomůcek</w:t>
      </w:r>
      <w:r w:rsidR="00821091">
        <w:t xml:space="preserve"> </w:t>
      </w:r>
      <w:r>
        <w:t>kontaminovaných biologickým</w:t>
      </w:r>
      <w:r w:rsidR="00821091">
        <w:t xml:space="preserve"> mat</w:t>
      </w:r>
      <w:r>
        <w:t>eriálem, dezinfekční prostředky používané</w:t>
      </w:r>
      <w:r w:rsidR="00821091">
        <w:t xml:space="preserve"> na pracovištích, ředění dezinfekčních roztoků</w:t>
      </w:r>
    </w:p>
    <w:p w14:paraId="02A8BB60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03D3F796" w14:textId="0D2EAFB1" w:rsidR="00886AFD" w:rsidRDefault="00716159" w:rsidP="00ED143A">
      <w:pPr>
        <w:numPr>
          <w:ilvl w:val="0"/>
          <w:numId w:val="19"/>
        </w:numPr>
        <w:ind w:left="647" w:hanging="284"/>
        <w:jc w:val="both"/>
      </w:pPr>
      <w:r>
        <w:t xml:space="preserve">Požadavky na lůžko, pomocná zařízení a pomůcky lůžka </w:t>
      </w:r>
      <w:r w:rsidR="00C76DA1">
        <w:t>–</w:t>
      </w:r>
      <w:r>
        <w:t xml:space="preserve"> </w:t>
      </w:r>
      <w:r w:rsidR="00C76DA1">
        <w:t xml:space="preserve">umístění </w:t>
      </w:r>
      <w:r>
        <w:t xml:space="preserve">lůžka </w:t>
      </w:r>
      <w:r w:rsidR="00C76DA1">
        <w:t>na pokoji,</w:t>
      </w:r>
      <w:r w:rsidR="00DA52B8">
        <w:t xml:space="preserve"> obecn</w:t>
      </w:r>
      <w:r w:rsidR="00C76DA1">
        <w:t>é požadavky pro</w:t>
      </w:r>
      <w:r w:rsidR="00DA52B8">
        <w:t xml:space="preserve"> úpravu lůžka, polohy klienta na lůžku – pasivní, aktivní, úlevová, ortopnoická, </w:t>
      </w:r>
      <w:proofErr w:type="spellStart"/>
      <w:r w:rsidR="00DA52B8">
        <w:t>Fowlerova</w:t>
      </w:r>
      <w:proofErr w:type="spellEnd"/>
      <w:r>
        <w:t>, význam pomůcek doplňujících lůžko</w:t>
      </w:r>
    </w:p>
    <w:p w14:paraId="5316C5F5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78D3B3BA" w14:textId="35F15BAB" w:rsidR="00224236" w:rsidRDefault="00886AFD" w:rsidP="00ED143A">
      <w:pPr>
        <w:numPr>
          <w:ilvl w:val="0"/>
          <w:numId w:val="19"/>
        </w:numPr>
        <w:ind w:left="647" w:hanging="284"/>
        <w:jc w:val="both"/>
      </w:pPr>
      <w:r>
        <w:t xml:space="preserve">Péče o osobní hygienu </w:t>
      </w:r>
      <w:r w:rsidR="000D46F2">
        <w:t xml:space="preserve">dospělých </w:t>
      </w:r>
      <w:r>
        <w:t xml:space="preserve">klientů </w:t>
      </w:r>
      <w:r w:rsidR="00224236">
        <w:t>–</w:t>
      </w:r>
      <w:r>
        <w:t xml:space="preserve"> </w:t>
      </w:r>
      <w:r w:rsidR="00EC075F">
        <w:t>součásti</w:t>
      </w:r>
      <w:r w:rsidR="000D46F2">
        <w:t xml:space="preserve"> </w:t>
      </w:r>
      <w:r w:rsidR="00224236">
        <w:t xml:space="preserve">hygieny, </w:t>
      </w:r>
      <w:r w:rsidR="00EC075F">
        <w:t>péče o dutinu ústní, péče o</w:t>
      </w:r>
      <w:r w:rsidR="000D46F2">
        <w:t xml:space="preserve"> </w:t>
      </w:r>
      <w:r w:rsidR="00EC075F">
        <w:t>kůži</w:t>
      </w:r>
      <w:r w:rsidR="00896EF5">
        <w:t xml:space="preserve"> </w:t>
      </w:r>
      <w:r w:rsidR="00A60210">
        <w:br/>
      </w:r>
      <w:r w:rsidR="00DF19AF">
        <w:t>v rámci</w:t>
      </w:r>
      <w:r w:rsidR="000D46F2">
        <w:t xml:space="preserve"> </w:t>
      </w:r>
      <w:r w:rsidR="00EC075F">
        <w:t>ranní</w:t>
      </w:r>
      <w:r w:rsidR="00896EF5">
        <w:t xml:space="preserve"> </w:t>
      </w:r>
      <w:r w:rsidR="00224236">
        <w:t xml:space="preserve">hygieny, </w:t>
      </w:r>
      <w:r w:rsidR="00EC075F">
        <w:t xml:space="preserve">dodržování bezpečnostních </w:t>
      </w:r>
      <w:r w:rsidR="00224236">
        <w:t>zá</w:t>
      </w:r>
      <w:r w:rsidR="00EC075F">
        <w:t xml:space="preserve">sad </w:t>
      </w:r>
      <w:r w:rsidR="00224236">
        <w:t>při</w:t>
      </w:r>
      <w:r w:rsidR="00896EF5">
        <w:t xml:space="preserve"> </w:t>
      </w:r>
      <w:r w:rsidR="00224236">
        <w:t>mytí</w:t>
      </w:r>
      <w:r w:rsidR="00896EF5">
        <w:t xml:space="preserve"> </w:t>
      </w:r>
      <w:r w:rsidR="000D46F2">
        <w:t>klienta</w:t>
      </w:r>
      <w:r w:rsidR="00EC075F">
        <w:t xml:space="preserve"> </w:t>
      </w:r>
      <w:r w:rsidR="00896EF5">
        <w:t xml:space="preserve">v </w:t>
      </w:r>
      <w:r w:rsidR="00EC075F">
        <w:t>ko</w:t>
      </w:r>
      <w:r w:rsidR="00896EF5">
        <w:t xml:space="preserve">upelně, </w:t>
      </w:r>
      <w:r w:rsidR="00224236">
        <w:t>požadavky</w:t>
      </w:r>
      <w:r w:rsidR="000D46F2">
        <w:t xml:space="preserve"> </w:t>
      </w:r>
      <w:r w:rsidR="00A60210">
        <w:br/>
      </w:r>
      <w:r w:rsidR="00224236">
        <w:t>na osobní a ložní prádlo</w:t>
      </w:r>
      <w:r w:rsidR="00896EF5">
        <w:t>, záznam o provedení hygienické péče</w:t>
      </w:r>
      <w:r w:rsidR="00224236">
        <w:t xml:space="preserve"> </w:t>
      </w:r>
    </w:p>
    <w:p w14:paraId="0756757C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6CA2DA2F" w14:textId="77777777" w:rsidR="000D46F2" w:rsidRDefault="000D46F2" w:rsidP="00ED143A">
      <w:pPr>
        <w:numPr>
          <w:ilvl w:val="0"/>
          <w:numId w:val="19"/>
        </w:numPr>
        <w:ind w:left="647" w:hanging="284"/>
        <w:jc w:val="both"/>
      </w:pPr>
      <w:r>
        <w:t xml:space="preserve">Péče o inkontinentní klienty – definice, zvláštnosti péče o </w:t>
      </w:r>
      <w:r w:rsidR="00C76DA1">
        <w:t>tyto</w:t>
      </w:r>
      <w:r>
        <w:t xml:space="preserve"> klienty, pomůcky, postup při mytí znečištěného klienta, inkontinence jako psychický problém</w:t>
      </w:r>
    </w:p>
    <w:p w14:paraId="3E992167" w14:textId="77777777" w:rsidR="000D46F2" w:rsidRDefault="000D46F2" w:rsidP="00ED143A">
      <w:pPr>
        <w:tabs>
          <w:tab w:val="left" w:pos="426"/>
        </w:tabs>
        <w:spacing w:after="120"/>
        <w:ind w:left="363"/>
        <w:jc w:val="both"/>
      </w:pPr>
    </w:p>
    <w:p w14:paraId="7DADE7BB" w14:textId="3CC6913E" w:rsidR="00ED143A" w:rsidRDefault="000D46F2" w:rsidP="0016595E">
      <w:pPr>
        <w:numPr>
          <w:ilvl w:val="0"/>
          <w:numId w:val="19"/>
        </w:numPr>
        <w:ind w:left="709" w:hanging="346"/>
        <w:jc w:val="both"/>
      </w:pPr>
      <w:r>
        <w:lastRenderedPageBreak/>
        <w:t>Prevence dekubitů a opruzenin – definice, nejčastější místa vzniku, příčiny vzniku, zevní projevy a pocity klienta, prevence vzniku dekubitů a opruzenin, pomůcky k</w:t>
      </w:r>
      <w:r w:rsidR="00C76DA1">
        <w:t> </w:t>
      </w:r>
      <w:r>
        <w:t>prevenci</w:t>
      </w:r>
      <w:r w:rsidR="00C76DA1">
        <w:t xml:space="preserve"> dekubitů</w:t>
      </w:r>
    </w:p>
    <w:p w14:paraId="28BED26A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390A41AD" w14:textId="301F204B" w:rsidR="00FF3219" w:rsidRDefault="00EC075F" w:rsidP="0016595E">
      <w:pPr>
        <w:numPr>
          <w:ilvl w:val="0"/>
          <w:numId w:val="19"/>
        </w:numPr>
        <w:ind w:left="709" w:hanging="346"/>
        <w:jc w:val="both"/>
      </w:pPr>
      <w:r>
        <w:t>S</w:t>
      </w:r>
      <w:r w:rsidR="00F62325">
        <w:t xml:space="preserve">ledování vyprazdňování stolice – </w:t>
      </w:r>
      <w:r>
        <w:t>množství, barva, zápach, forma,</w:t>
      </w:r>
      <w:r w:rsidR="00AD3878">
        <w:t xml:space="preserve"> </w:t>
      </w:r>
      <w:r>
        <w:t>příměsi,</w:t>
      </w:r>
      <w:r w:rsidR="00AD3878">
        <w:t xml:space="preserve"> faktory</w:t>
      </w:r>
      <w:r>
        <w:t xml:space="preserve"> ovlivňující vyprazdňování, </w:t>
      </w:r>
      <w:r w:rsidR="00AD3878">
        <w:t>zá</w:t>
      </w:r>
      <w:r>
        <w:t>cpa a průjem jako</w:t>
      </w:r>
      <w:r w:rsidR="00FF3219">
        <w:t xml:space="preserve"> </w:t>
      </w:r>
      <w:r w:rsidR="00F62325">
        <w:t>pečovatelský</w:t>
      </w:r>
      <w:r w:rsidR="00FF3219">
        <w:t xml:space="preserve"> </w:t>
      </w:r>
      <w:r>
        <w:t>problém,</w:t>
      </w:r>
      <w:r w:rsidR="00FF3219">
        <w:t xml:space="preserve"> </w:t>
      </w:r>
      <w:r>
        <w:t>nácvik</w:t>
      </w:r>
      <w:r w:rsidR="00AD3878">
        <w:t xml:space="preserve"> defekačního reflexu</w:t>
      </w:r>
      <w:r w:rsidR="00FF3219">
        <w:t>, použití podložní mísy a pokojového klozetu</w:t>
      </w:r>
    </w:p>
    <w:p w14:paraId="3526A2C8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10FC2785" w14:textId="5891D9F3" w:rsidR="00CA4341" w:rsidRDefault="00AD3878" w:rsidP="0016595E">
      <w:pPr>
        <w:numPr>
          <w:ilvl w:val="0"/>
          <w:numId w:val="19"/>
        </w:numPr>
        <w:ind w:left="709" w:hanging="346"/>
        <w:jc w:val="both"/>
      </w:pPr>
      <w:r>
        <w:t xml:space="preserve">Sledování vyprazdňování moče </w:t>
      </w:r>
      <w:r w:rsidR="00FF3219">
        <w:t>–</w:t>
      </w:r>
      <w:r>
        <w:t xml:space="preserve"> </w:t>
      </w:r>
      <w:r w:rsidR="00FF3219">
        <w:t xml:space="preserve">množství, barva, zápach, příměsi, retence moče, </w:t>
      </w:r>
      <w:r w:rsidR="00EC075F">
        <w:t>význam</w:t>
      </w:r>
      <w:r w:rsidR="00CA4341">
        <w:t xml:space="preserve"> sledování pitného režimu klienta, příznaky dehydratace, bilance tekutin a záznam</w:t>
      </w:r>
    </w:p>
    <w:p w14:paraId="6E631285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697FCD93" w14:textId="6B073019" w:rsidR="00716159" w:rsidRDefault="00F62325" w:rsidP="0016595E">
      <w:pPr>
        <w:numPr>
          <w:ilvl w:val="0"/>
          <w:numId w:val="19"/>
        </w:numPr>
        <w:ind w:left="709" w:hanging="346"/>
        <w:jc w:val="both"/>
      </w:pPr>
      <w:r>
        <w:t>Podávání jídla</w:t>
      </w:r>
      <w:r w:rsidR="00716159">
        <w:t xml:space="preserve">, </w:t>
      </w:r>
      <w:proofErr w:type="spellStart"/>
      <w:r w:rsidR="00716159">
        <w:t>dietoterapie</w:t>
      </w:r>
      <w:proofErr w:type="spellEnd"/>
      <w:r>
        <w:t xml:space="preserve"> – </w:t>
      </w:r>
      <w:r w:rsidR="00EC075F">
        <w:t xml:space="preserve">obecné zásady pro podávání jídla, pomoc </w:t>
      </w:r>
      <w:r w:rsidR="00CA4341">
        <w:t>při jídle ležícím klientům,</w:t>
      </w:r>
      <w:r w:rsidR="00EC075F">
        <w:t xml:space="preserve"> nechutenství jako ošetřovatelský </w:t>
      </w:r>
      <w:r w:rsidR="00CA4341">
        <w:t>pr</w:t>
      </w:r>
      <w:r>
        <w:t xml:space="preserve">oblém, </w:t>
      </w:r>
      <w:proofErr w:type="spellStart"/>
      <w:r>
        <w:t>dietoterapie</w:t>
      </w:r>
      <w:proofErr w:type="spellEnd"/>
      <w:r>
        <w:t xml:space="preserve"> – </w:t>
      </w:r>
      <w:r w:rsidR="00EC075F">
        <w:t xml:space="preserve">její význam, dietní </w:t>
      </w:r>
      <w:r w:rsidR="00CA4341">
        <w:t>systém,</w:t>
      </w:r>
      <w:r w:rsidR="00EC075F">
        <w:t xml:space="preserve"> </w:t>
      </w:r>
      <w:r w:rsidR="00CA4341">
        <w:t>alternativní stravování</w:t>
      </w:r>
      <w:r w:rsidR="00F407F6">
        <w:t>, pitný reži</w:t>
      </w:r>
      <w:r w:rsidR="00ED143A">
        <w:t>m</w:t>
      </w:r>
    </w:p>
    <w:p w14:paraId="0DCD1D3B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4A23084D" w14:textId="2CC5E1DA" w:rsidR="00AF16EA" w:rsidRDefault="00FC33B8" w:rsidP="00ED143A">
      <w:pPr>
        <w:numPr>
          <w:ilvl w:val="0"/>
          <w:numId w:val="19"/>
        </w:numPr>
        <w:ind w:left="647" w:hanging="284"/>
        <w:jc w:val="both"/>
      </w:pPr>
      <w:r>
        <w:t xml:space="preserve">Měření fyziologických funkcí – tep, dech, krevní tlak, </w:t>
      </w:r>
      <w:r w:rsidR="00716159">
        <w:t xml:space="preserve">tělesná teplota, </w:t>
      </w:r>
      <w:r>
        <w:t>fy</w:t>
      </w:r>
      <w:r w:rsidR="00EC075F">
        <w:t xml:space="preserve">ziologické hodnoty, </w:t>
      </w:r>
      <w:r w:rsidR="00716159">
        <w:t xml:space="preserve">místa měření, </w:t>
      </w:r>
      <w:r w:rsidR="00EC075F">
        <w:t>odchylky od</w:t>
      </w:r>
      <w:r>
        <w:t xml:space="preserve"> normy, způsoby měření, záznam, </w:t>
      </w:r>
      <w:r w:rsidR="00716159">
        <w:t xml:space="preserve">denní doba měření, bezpečnostní zásady při měření tělesné teploty, </w:t>
      </w:r>
      <w:r>
        <w:t xml:space="preserve">ovlivnění </w:t>
      </w:r>
      <w:r w:rsidR="00AF16EA">
        <w:t>hodnot krevního tlaku životním stylem</w:t>
      </w:r>
      <w:r w:rsidR="00716159">
        <w:t>, aktivity pečovatelky, záznam</w:t>
      </w:r>
    </w:p>
    <w:p w14:paraId="3E763718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1F173A39" w14:textId="30B53F2B" w:rsidR="000F5337" w:rsidRDefault="00AF16EA" w:rsidP="0016595E">
      <w:pPr>
        <w:numPr>
          <w:ilvl w:val="0"/>
          <w:numId w:val="19"/>
        </w:numPr>
        <w:ind w:left="709" w:hanging="346"/>
        <w:jc w:val="both"/>
      </w:pPr>
      <w:r>
        <w:t>Užití tepla a chladu – účinky na organismus, prostředky a způsoby aplikace, jejich využití,</w:t>
      </w:r>
      <w:r w:rsidR="00EC075F">
        <w:t xml:space="preserve"> </w:t>
      </w:r>
      <w:r>
        <w:t>přikládání obkladů a zábalů</w:t>
      </w:r>
      <w:r w:rsidR="00FF3219">
        <w:t xml:space="preserve"> </w:t>
      </w:r>
      <w:r>
        <w:t>u dospělých, bezpečnostní zásady</w:t>
      </w:r>
      <w:r w:rsidR="00716159">
        <w:t>, péče o klienta s horečnatým onemocněním</w:t>
      </w:r>
    </w:p>
    <w:p w14:paraId="34451E94" w14:textId="77777777" w:rsidR="00ED143A" w:rsidRPr="00ED143A" w:rsidRDefault="00ED143A" w:rsidP="00ED143A">
      <w:pPr>
        <w:ind w:left="647"/>
        <w:jc w:val="both"/>
        <w:rPr>
          <w:sz w:val="12"/>
          <w:szCs w:val="12"/>
        </w:rPr>
      </w:pPr>
    </w:p>
    <w:p w14:paraId="72499BFD" w14:textId="3B010F9E" w:rsidR="000F5337" w:rsidRDefault="000F5337" w:rsidP="0016595E">
      <w:pPr>
        <w:numPr>
          <w:ilvl w:val="0"/>
          <w:numId w:val="19"/>
        </w:numPr>
        <w:ind w:left="709" w:hanging="346"/>
        <w:jc w:val="both"/>
      </w:pPr>
      <w:r>
        <w:t>Psychosociální aktivizace klienta – cíle aktivizace, faktory ovlivňující možnosti aktivizace, požadavky na aktivity, druhy činností – činnosti podporující mentální, fyzické a senzorické schopnosti</w:t>
      </w:r>
      <w:r w:rsidR="00AC5178">
        <w:t>;</w:t>
      </w:r>
      <w:r>
        <w:t xml:space="preserve"> hipoterapie, canisterapie, ergoterapie, arteterapie</w:t>
      </w:r>
      <w:r w:rsidR="00AC5178">
        <w:t>;</w:t>
      </w:r>
      <w:r w:rsidR="000E4883">
        <w:t xml:space="preserve"> práce dobrovolníků</w:t>
      </w:r>
    </w:p>
    <w:p w14:paraId="32C0EC14" w14:textId="77777777" w:rsidR="00ED143A" w:rsidRPr="0016595E" w:rsidRDefault="00ED143A" w:rsidP="00ED143A">
      <w:pPr>
        <w:ind w:left="647"/>
        <w:jc w:val="both"/>
        <w:rPr>
          <w:sz w:val="12"/>
          <w:szCs w:val="12"/>
        </w:rPr>
      </w:pPr>
    </w:p>
    <w:p w14:paraId="0CF2258F" w14:textId="5C11BA6F" w:rsidR="00C76DA1" w:rsidRDefault="00F4611B" w:rsidP="0016595E">
      <w:pPr>
        <w:numPr>
          <w:ilvl w:val="0"/>
          <w:numId w:val="19"/>
        </w:numPr>
        <w:ind w:left="709" w:hanging="346"/>
        <w:jc w:val="both"/>
      </w:pPr>
      <w:r>
        <w:t>Péče o pohyb klienta – význam pohybu, faktory ovlivňující pohyb – psychologické a sociální vlivy, životní a klimatické podmínky; poruchy pohybového aparátu, opatření pro zlepšení pohybu, rehabilitační ošetřování – pasivní, aktivní, dechová gymnastika</w:t>
      </w:r>
    </w:p>
    <w:p w14:paraId="2F2A1C7A" w14:textId="7D933A3A" w:rsidR="00ED143A" w:rsidRDefault="00ED143A" w:rsidP="00ED143A">
      <w:pPr>
        <w:jc w:val="both"/>
      </w:pPr>
    </w:p>
    <w:p w14:paraId="142DAEF8" w14:textId="379E2926" w:rsidR="00ED143A" w:rsidRDefault="00ED143A" w:rsidP="00ED143A">
      <w:pPr>
        <w:jc w:val="both"/>
      </w:pPr>
    </w:p>
    <w:p w14:paraId="499D7477" w14:textId="3889D505" w:rsidR="00ED143A" w:rsidRDefault="00ED143A" w:rsidP="00ED143A">
      <w:pPr>
        <w:jc w:val="both"/>
      </w:pPr>
    </w:p>
    <w:p w14:paraId="1ABDE7DA" w14:textId="0274512B" w:rsidR="00ED143A" w:rsidRDefault="00ED143A" w:rsidP="00ED143A">
      <w:pPr>
        <w:jc w:val="both"/>
      </w:pPr>
    </w:p>
    <w:p w14:paraId="435A9039" w14:textId="045BBDFE" w:rsidR="00ED143A" w:rsidRDefault="00ED143A" w:rsidP="00ED143A">
      <w:pPr>
        <w:jc w:val="both"/>
      </w:pPr>
    </w:p>
    <w:p w14:paraId="4E94773D" w14:textId="30AF4151" w:rsidR="00ED143A" w:rsidRDefault="00ED143A" w:rsidP="00ED143A">
      <w:pPr>
        <w:jc w:val="both"/>
      </w:pPr>
    </w:p>
    <w:p w14:paraId="4097A11C" w14:textId="77777777" w:rsidR="00815403" w:rsidRDefault="00815403" w:rsidP="00ED143A">
      <w:pPr>
        <w:spacing w:after="120" w:line="360" w:lineRule="auto"/>
        <w:ind w:left="363"/>
        <w:jc w:val="center"/>
      </w:pPr>
    </w:p>
    <w:p w14:paraId="140C97ED" w14:textId="77777777" w:rsidR="0059274D" w:rsidRDefault="0059274D" w:rsidP="004B2AC6">
      <w:pPr>
        <w:jc w:val="center"/>
      </w:pPr>
    </w:p>
    <w:sectPr w:rsidR="0059274D" w:rsidSect="00ED143A">
      <w:pgSz w:w="11906" w:h="16838" w:code="9"/>
      <w:pgMar w:top="454" w:right="567" w:bottom="45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032A" w14:textId="77777777" w:rsidR="006338F5" w:rsidRDefault="006338F5" w:rsidP="0005595A">
      <w:r>
        <w:separator/>
      </w:r>
    </w:p>
  </w:endnote>
  <w:endnote w:type="continuationSeparator" w:id="0">
    <w:p w14:paraId="32EEC35A" w14:textId="77777777" w:rsidR="006338F5" w:rsidRDefault="006338F5" w:rsidP="000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1007" w14:textId="77777777" w:rsidR="006338F5" w:rsidRDefault="006338F5" w:rsidP="0005595A">
      <w:r>
        <w:separator/>
      </w:r>
    </w:p>
  </w:footnote>
  <w:footnote w:type="continuationSeparator" w:id="0">
    <w:p w14:paraId="27419903" w14:textId="77777777" w:rsidR="006338F5" w:rsidRDefault="006338F5" w:rsidP="0005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FF"/>
    <w:multiLevelType w:val="hybridMultilevel"/>
    <w:tmpl w:val="1F7AE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625B"/>
    <w:multiLevelType w:val="hybridMultilevel"/>
    <w:tmpl w:val="A95A6A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464E1C"/>
    <w:multiLevelType w:val="hybridMultilevel"/>
    <w:tmpl w:val="7932F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813BA"/>
    <w:multiLevelType w:val="hybridMultilevel"/>
    <w:tmpl w:val="FE4089B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275D16"/>
    <w:multiLevelType w:val="hybridMultilevel"/>
    <w:tmpl w:val="40B0304E"/>
    <w:lvl w:ilvl="0" w:tplc="3DFEAF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223BD"/>
    <w:multiLevelType w:val="multilevel"/>
    <w:tmpl w:val="AB2C66E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905A0"/>
    <w:multiLevelType w:val="hybridMultilevel"/>
    <w:tmpl w:val="1B96B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1E5E"/>
    <w:multiLevelType w:val="hybridMultilevel"/>
    <w:tmpl w:val="D1763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0A2"/>
    <w:multiLevelType w:val="hybridMultilevel"/>
    <w:tmpl w:val="885A6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F4123"/>
    <w:multiLevelType w:val="multilevel"/>
    <w:tmpl w:val="ACA6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6576D"/>
    <w:multiLevelType w:val="hybridMultilevel"/>
    <w:tmpl w:val="4E3841F6"/>
    <w:lvl w:ilvl="0" w:tplc="DB3C1256">
      <w:start w:val="3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1" w15:restartNumberingAfterBreak="0">
    <w:nsid w:val="2C43447C"/>
    <w:multiLevelType w:val="multilevel"/>
    <w:tmpl w:val="6B0E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A2A1A"/>
    <w:multiLevelType w:val="hybridMultilevel"/>
    <w:tmpl w:val="CEAEA318"/>
    <w:lvl w:ilvl="0" w:tplc="DB3C1256">
      <w:start w:val="3"/>
      <w:numFmt w:val="decimal"/>
      <w:lvlText w:val="%1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3" w15:restartNumberingAfterBreak="0">
    <w:nsid w:val="35A7104B"/>
    <w:multiLevelType w:val="hybridMultilevel"/>
    <w:tmpl w:val="704EE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46E2B"/>
    <w:multiLevelType w:val="hybridMultilevel"/>
    <w:tmpl w:val="0204C316"/>
    <w:lvl w:ilvl="0" w:tplc="DE96A3B6">
      <w:start w:val="1"/>
      <w:numFmt w:val="decimal"/>
      <w:lvlText w:val="%1."/>
      <w:lvlJc w:val="left"/>
      <w:pPr>
        <w:ind w:left="128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3E730F6E"/>
    <w:multiLevelType w:val="hybridMultilevel"/>
    <w:tmpl w:val="461E3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D5416"/>
    <w:multiLevelType w:val="hybridMultilevel"/>
    <w:tmpl w:val="F1D40E26"/>
    <w:lvl w:ilvl="0" w:tplc="D8F4B74A">
      <w:start w:val="4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7" w15:restartNumberingAfterBreak="0">
    <w:nsid w:val="4D1E3E24"/>
    <w:multiLevelType w:val="hybridMultilevel"/>
    <w:tmpl w:val="712AD274"/>
    <w:lvl w:ilvl="0" w:tplc="DB3C1256">
      <w:start w:val="3"/>
      <w:numFmt w:val="decimal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70234448"/>
    <w:multiLevelType w:val="hybridMultilevel"/>
    <w:tmpl w:val="6B0E6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E4E89"/>
    <w:multiLevelType w:val="hybridMultilevel"/>
    <w:tmpl w:val="182EE66E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D14683"/>
    <w:multiLevelType w:val="hybridMultilevel"/>
    <w:tmpl w:val="C0946D04"/>
    <w:lvl w:ilvl="0" w:tplc="DB3C1256">
      <w:start w:val="3"/>
      <w:numFmt w:val="decimal"/>
      <w:lvlText w:val="%1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19"/>
  </w:num>
  <w:num w:numId="12">
    <w:abstractNumId w:val="16"/>
  </w:num>
  <w:num w:numId="13">
    <w:abstractNumId w:val="1"/>
  </w:num>
  <w:num w:numId="14">
    <w:abstractNumId w:val="12"/>
  </w:num>
  <w:num w:numId="15">
    <w:abstractNumId w:val="10"/>
  </w:num>
  <w:num w:numId="16">
    <w:abstractNumId w:val="20"/>
  </w:num>
  <w:num w:numId="17">
    <w:abstractNumId w:val="17"/>
  </w:num>
  <w:num w:numId="18">
    <w:abstractNumId w:val="0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29"/>
    <w:rsid w:val="000142A2"/>
    <w:rsid w:val="0005595A"/>
    <w:rsid w:val="00072CBC"/>
    <w:rsid w:val="000A0D1C"/>
    <w:rsid w:val="000B4597"/>
    <w:rsid w:val="000D46F2"/>
    <w:rsid w:val="000E4883"/>
    <w:rsid w:val="000F5337"/>
    <w:rsid w:val="00102259"/>
    <w:rsid w:val="00126A0D"/>
    <w:rsid w:val="001330D2"/>
    <w:rsid w:val="0015269E"/>
    <w:rsid w:val="0016595E"/>
    <w:rsid w:val="001855AE"/>
    <w:rsid w:val="00190515"/>
    <w:rsid w:val="001A5729"/>
    <w:rsid w:val="00201C0B"/>
    <w:rsid w:val="00224236"/>
    <w:rsid w:val="002470FC"/>
    <w:rsid w:val="00292BFA"/>
    <w:rsid w:val="002A2520"/>
    <w:rsid w:val="00301763"/>
    <w:rsid w:val="00340119"/>
    <w:rsid w:val="00354ABC"/>
    <w:rsid w:val="00357E73"/>
    <w:rsid w:val="003618DF"/>
    <w:rsid w:val="003D3ABF"/>
    <w:rsid w:val="003F3BD7"/>
    <w:rsid w:val="00444D68"/>
    <w:rsid w:val="004666DF"/>
    <w:rsid w:val="004B0DE2"/>
    <w:rsid w:val="004B2AC6"/>
    <w:rsid w:val="005465B9"/>
    <w:rsid w:val="0056424C"/>
    <w:rsid w:val="00564ECF"/>
    <w:rsid w:val="0059274D"/>
    <w:rsid w:val="006338F5"/>
    <w:rsid w:val="006351FB"/>
    <w:rsid w:val="006364D0"/>
    <w:rsid w:val="00675174"/>
    <w:rsid w:val="00695F92"/>
    <w:rsid w:val="00716159"/>
    <w:rsid w:val="007903C1"/>
    <w:rsid w:val="007F6CD3"/>
    <w:rsid w:val="00815403"/>
    <w:rsid w:val="00821091"/>
    <w:rsid w:val="008325D5"/>
    <w:rsid w:val="00845469"/>
    <w:rsid w:val="0085344C"/>
    <w:rsid w:val="00886AFD"/>
    <w:rsid w:val="00896EF5"/>
    <w:rsid w:val="008D3A71"/>
    <w:rsid w:val="009316DF"/>
    <w:rsid w:val="009538AD"/>
    <w:rsid w:val="00997EBB"/>
    <w:rsid w:val="009F0482"/>
    <w:rsid w:val="009F109F"/>
    <w:rsid w:val="00A3634F"/>
    <w:rsid w:val="00A367C1"/>
    <w:rsid w:val="00A55678"/>
    <w:rsid w:val="00A60210"/>
    <w:rsid w:val="00A6488F"/>
    <w:rsid w:val="00A67077"/>
    <w:rsid w:val="00A84DBF"/>
    <w:rsid w:val="00AC4912"/>
    <w:rsid w:val="00AC5178"/>
    <w:rsid w:val="00AD3878"/>
    <w:rsid w:val="00AF16EA"/>
    <w:rsid w:val="00B12EEE"/>
    <w:rsid w:val="00B760A9"/>
    <w:rsid w:val="00B847BF"/>
    <w:rsid w:val="00BB26B8"/>
    <w:rsid w:val="00BC2F9D"/>
    <w:rsid w:val="00C02D57"/>
    <w:rsid w:val="00C30488"/>
    <w:rsid w:val="00C65218"/>
    <w:rsid w:val="00C76DA1"/>
    <w:rsid w:val="00CA4341"/>
    <w:rsid w:val="00CF1AB7"/>
    <w:rsid w:val="00D07CC2"/>
    <w:rsid w:val="00D9385B"/>
    <w:rsid w:val="00D96F23"/>
    <w:rsid w:val="00DA52B8"/>
    <w:rsid w:val="00DD1BEE"/>
    <w:rsid w:val="00DD2817"/>
    <w:rsid w:val="00DF19AF"/>
    <w:rsid w:val="00E17216"/>
    <w:rsid w:val="00E46889"/>
    <w:rsid w:val="00E51573"/>
    <w:rsid w:val="00EC075F"/>
    <w:rsid w:val="00ED143A"/>
    <w:rsid w:val="00F407F6"/>
    <w:rsid w:val="00F4611B"/>
    <w:rsid w:val="00F62325"/>
    <w:rsid w:val="00F730A7"/>
    <w:rsid w:val="00FB08F9"/>
    <w:rsid w:val="00FC33B8"/>
    <w:rsid w:val="00FF321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54D8794"/>
  <w15:chartTrackingRefBased/>
  <w15:docId w15:val="{950B8DD1-B96D-4F17-A502-0CD0413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59"/>
    <w:pPr>
      <w:ind w:left="708"/>
    </w:pPr>
  </w:style>
  <w:style w:type="character" w:styleId="Hypertextovodkaz">
    <w:name w:val="Hyperlink"/>
    <w:uiPriority w:val="99"/>
    <w:unhideWhenUsed/>
    <w:rsid w:val="003618DF"/>
    <w:rPr>
      <w:color w:val="0000FF"/>
      <w:u w:val="single"/>
    </w:rPr>
  </w:style>
  <w:style w:type="paragraph" w:styleId="Zhlav">
    <w:name w:val="header"/>
    <w:basedOn w:val="Normln"/>
    <w:link w:val="ZhlavChar"/>
    <w:rsid w:val="000559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5595A"/>
    <w:rPr>
      <w:sz w:val="24"/>
      <w:szCs w:val="24"/>
    </w:rPr>
  </w:style>
  <w:style w:type="paragraph" w:styleId="Zpat">
    <w:name w:val="footer"/>
    <w:basedOn w:val="Normln"/>
    <w:link w:val="ZpatChar"/>
    <w:rsid w:val="000559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55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AD69-00EB-4DB8-84A9-3B81BD0E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sv.Zdislavy</Company>
  <LinksUpToDate>false</LinksUpToDate>
  <CharactersWithSpaces>5347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mailto:skolajecna@skolajecna.cz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http://www.skolajecna.cz/soss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Zákostelná</dc:creator>
  <cp:keywords/>
  <cp:lastModifiedBy>Tuzarová Lenka</cp:lastModifiedBy>
  <cp:revision>6</cp:revision>
  <cp:lastPrinted>2024-11-11T16:00:00Z</cp:lastPrinted>
  <dcterms:created xsi:type="dcterms:W3CDTF">2024-11-11T14:48:00Z</dcterms:created>
  <dcterms:modified xsi:type="dcterms:W3CDTF">2024-11-11T16:20:00Z</dcterms:modified>
</cp:coreProperties>
</file>